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3ED1EF" w14:textId="442773D5" w:rsidR="00043069" w:rsidRPr="00874DD6" w:rsidRDefault="00712D42" w:rsidP="00043069">
      <w:pPr>
        <w:spacing w:after="0" w:line="240" w:lineRule="auto"/>
        <w:jc w:val="center"/>
        <w:rPr>
          <w:rFonts w:ascii="Arial" w:eastAsia="Times New Roman" w:hAnsi="Arial" w:cs="Arial"/>
          <w:b/>
          <w:color w:val="000080"/>
          <w:sz w:val="44"/>
          <w:szCs w:val="44"/>
          <w:u w:val="single"/>
        </w:rPr>
      </w:pPr>
      <w:r>
        <w:rPr>
          <w:rFonts w:ascii="Arial" w:eastAsia="Times New Roman" w:hAnsi="Arial" w:cs="Arial"/>
          <w:b/>
          <w:color w:val="000080"/>
          <w:sz w:val="44"/>
          <w:szCs w:val="44"/>
          <w:u w:val="single"/>
        </w:rPr>
        <w:t>Interaction</w:t>
      </w:r>
    </w:p>
    <w:p w14:paraId="5E08805C" w14:textId="77777777" w:rsidR="00043069" w:rsidRPr="00043069" w:rsidRDefault="00043069" w:rsidP="000430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3C68C94" w14:textId="2AC48817" w:rsidR="00043069" w:rsidRDefault="00043069" w:rsidP="00043069">
      <w:pPr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</w:p>
    <w:p w14:paraId="6BF5A568" w14:textId="46D8EDE2" w:rsidR="009366BB" w:rsidRPr="00FA4AE9" w:rsidRDefault="00AC3407" w:rsidP="00043069">
      <w:pPr>
        <w:spacing w:after="0" w:line="240" w:lineRule="auto"/>
        <w:rPr>
          <w:rFonts w:ascii="Calibri" w:eastAsia="Times New Roman" w:hAnsi="Calibri" w:cs="Calibri"/>
        </w:rPr>
      </w:pPr>
      <w:r w:rsidRPr="00FA4AE9">
        <w:rPr>
          <w:rFonts w:ascii="Calibri" w:eastAsia="Times New Roman" w:hAnsi="Calibri" w:cs="Calibri"/>
        </w:rPr>
        <w:t xml:space="preserve">The FL formalism can describe well the </w:t>
      </w:r>
      <w:r w:rsidRPr="00FA4AE9">
        <w:rPr>
          <w:rFonts w:ascii="Calibri" w:eastAsia="Times New Roman" w:hAnsi="Calibri" w:cs="Calibri"/>
          <w:vertAlign w:val="superscript"/>
        </w:rPr>
        <w:t>3</w:t>
      </w:r>
      <w:r w:rsidRPr="00FA4AE9">
        <w:rPr>
          <w:rFonts w:ascii="Calibri" w:eastAsia="Times New Roman" w:hAnsi="Calibri" w:cs="Calibri"/>
        </w:rPr>
        <w:t>He gas-liquid up the phase transition point</w:t>
      </w:r>
      <w:r w:rsidR="00A94A03" w:rsidRPr="00FA4AE9">
        <w:rPr>
          <w:rFonts w:ascii="Calibri" w:eastAsia="Times New Roman" w:hAnsi="Calibri" w:cs="Calibri"/>
        </w:rPr>
        <w:t xml:space="preserve"> (approaching from the right)</w:t>
      </w:r>
      <w:r w:rsidRPr="00FA4AE9">
        <w:rPr>
          <w:rFonts w:ascii="Calibri" w:eastAsia="Times New Roman" w:hAnsi="Calibri" w:cs="Calibri"/>
        </w:rPr>
        <w:t>, but</w:t>
      </w:r>
      <w:r w:rsidR="00171E30" w:rsidRPr="00FA4AE9">
        <w:rPr>
          <w:rFonts w:ascii="Calibri" w:eastAsia="Times New Roman" w:hAnsi="Calibri" w:cs="Calibri"/>
        </w:rPr>
        <w:t xml:space="preserve"> a better model</w:t>
      </w:r>
      <w:r w:rsidRPr="00FA4AE9">
        <w:rPr>
          <w:rFonts w:ascii="Calibri" w:eastAsia="Times New Roman" w:hAnsi="Calibri" w:cs="Calibri"/>
        </w:rPr>
        <w:t xml:space="preserve"> is needed to describe </w:t>
      </w:r>
      <w:r w:rsidR="00171E30" w:rsidRPr="00FA4AE9">
        <w:rPr>
          <w:rFonts w:ascii="Calibri" w:eastAsia="Times New Roman" w:hAnsi="Calibri" w:cs="Calibri"/>
        </w:rPr>
        <w:t xml:space="preserve">superfluid state. </w:t>
      </w:r>
    </w:p>
    <w:p w14:paraId="67745BFE" w14:textId="77777777" w:rsidR="009366BB" w:rsidRPr="00FA4AE9" w:rsidRDefault="009366BB" w:rsidP="00043069">
      <w:pPr>
        <w:spacing w:after="0" w:line="240" w:lineRule="auto"/>
        <w:rPr>
          <w:rFonts w:ascii="Calibri" w:eastAsia="Times New Roman" w:hAnsi="Calibri" w:cs="Calibri"/>
        </w:rPr>
      </w:pPr>
    </w:p>
    <w:p w14:paraId="12AE3583" w14:textId="39B83411" w:rsidR="009366BB" w:rsidRPr="00FA4AE9" w:rsidRDefault="009366BB" w:rsidP="00043069">
      <w:pPr>
        <w:spacing w:after="0" w:line="240" w:lineRule="auto"/>
        <w:rPr>
          <w:rFonts w:ascii="Calibri" w:eastAsia="Times New Roman" w:hAnsi="Calibri" w:cs="Calibri"/>
        </w:rPr>
      </w:pPr>
      <w:r w:rsidRPr="00FA4AE9">
        <w:rPr>
          <w:rFonts w:ascii="Calibri" w:eastAsia="Times New Roman" w:hAnsi="Calibri" w:cs="Calibri"/>
          <w:noProof/>
        </w:rPr>
        <w:drawing>
          <wp:inline distT="0" distB="0" distL="0" distR="0" wp14:anchorId="6AB2363B" wp14:editId="51D76F44">
            <wp:extent cx="3875314" cy="2166201"/>
            <wp:effectExtent l="0" t="0" r="0" b="5715"/>
            <wp:docPr id="6" name="Picture 6" descr="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Diagram&#10;&#10;Description automatically generated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887153" cy="21728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4F3203F" w14:textId="77777777" w:rsidR="009366BB" w:rsidRPr="00FA4AE9" w:rsidRDefault="009366BB" w:rsidP="00043069">
      <w:pPr>
        <w:spacing w:after="0" w:line="240" w:lineRule="auto"/>
        <w:rPr>
          <w:rFonts w:ascii="Calibri" w:eastAsia="Times New Roman" w:hAnsi="Calibri" w:cs="Calibri"/>
        </w:rPr>
      </w:pPr>
    </w:p>
    <w:p w14:paraId="50A59E2A" w14:textId="3485D70A" w:rsidR="00162E14" w:rsidRPr="00FA4AE9" w:rsidRDefault="008E36F5" w:rsidP="00043069">
      <w:pPr>
        <w:spacing w:after="0" w:line="240" w:lineRule="auto"/>
        <w:rPr>
          <w:rFonts w:ascii="Calibri" w:eastAsia="Times New Roman" w:hAnsi="Calibri" w:cs="Calibri"/>
        </w:rPr>
      </w:pPr>
      <w:r w:rsidRPr="00FA4AE9">
        <w:rPr>
          <w:rFonts w:ascii="Calibri" w:eastAsia="Times New Roman" w:hAnsi="Calibri" w:cs="Calibri"/>
        </w:rPr>
        <w:t xml:space="preserve">Basically, we need to </w:t>
      </w:r>
      <w:r w:rsidR="00A94A03" w:rsidRPr="00FA4AE9">
        <w:rPr>
          <w:rFonts w:ascii="Calibri" w:eastAsia="Times New Roman" w:hAnsi="Calibri" w:cs="Calibri"/>
        </w:rPr>
        <w:t xml:space="preserve">better </w:t>
      </w:r>
      <w:r w:rsidRPr="00FA4AE9">
        <w:rPr>
          <w:rFonts w:ascii="Calibri" w:eastAsia="Times New Roman" w:hAnsi="Calibri" w:cs="Calibri"/>
        </w:rPr>
        <w:t xml:space="preserve">describe interactions between quasi-particles.  </w:t>
      </w:r>
      <w:r w:rsidR="00032740" w:rsidRPr="00FA4AE9">
        <w:rPr>
          <w:rFonts w:ascii="Calibri" w:eastAsia="Times New Roman" w:hAnsi="Calibri" w:cs="Calibri"/>
        </w:rPr>
        <w:t>To make progress, i</w:t>
      </w:r>
      <w:r w:rsidR="00B62E0B" w:rsidRPr="00FA4AE9">
        <w:rPr>
          <w:rFonts w:ascii="Calibri" w:eastAsia="Times New Roman" w:hAnsi="Calibri" w:cs="Calibri"/>
        </w:rPr>
        <w:t>t’d be nice to equate the FLT formalism to a 2</w:t>
      </w:r>
      <w:r w:rsidR="00B62E0B" w:rsidRPr="00FA4AE9">
        <w:rPr>
          <w:rFonts w:ascii="Calibri" w:eastAsia="Times New Roman" w:hAnsi="Calibri" w:cs="Calibri"/>
          <w:vertAlign w:val="superscript"/>
        </w:rPr>
        <w:t>nd</w:t>
      </w:r>
      <w:r w:rsidR="00B62E0B" w:rsidRPr="00FA4AE9">
        <w:rPr>
          <w:rFonts w:ascii="Calibri" w:eastAsia="Times New Roman" w:hAnsi="Calibri" w:cs="Calibri"/>
        </w:rPr>
        <w:t xml:space="preserve"> quantized Hamiltonian</w:t>
      </w:r>
      <w:r w:rsidR="002032EB" w:rsidRPr="00FA4AE9">
        <w:rPr>
          <w:rFonts w:ascii="Calibri" w:eastAsia="Times New Roman" w:hAnsi="Calibri" w:cs="Calibri"/>
        </w:rPr>
        <w:t xml:space="preserve"> in terms of quasi-particle creation/annihilation operator</w:t>
      </w:r>
      <w:r w:rsidR="00AA7955" w:rsidRPr="00FA4AE9">
        <w:rPr>
          <w:rFonts w:ascii="Calibri" w:eastAsia="Times New Roman" w:hAnsi="Calibri" w:cs="Calibri"/>
        </w:rPr>
        <w:t>s (we already know what it is in terms of free particle operators, but in terms of those, the interaction is too large to treat perturbatively)</w:t>
      </w:r>
      <w:r w:rsidR="009366BB" w:rsidRPr="00FA4AE9">
        <w:rPr>
          <w:rFonts w:ascii="Calibri" w:eastAsia="Times New Roman" w:hAnsi="Calibri" w:cs="Calibri"/>
        </w:rPr>
        <w:t>.  This is especially so since we succesfully analyzed a similar fermionic superfluid transition – i.e. superconductivity – in such a format.  So w</w:t>
      </w:r>
      <w:r w:rsidR="00B62E0B" w:rsidRPr="00FA4AE9">
        <w:rPr>
          <w:rFonts w:ascii="Calibri" w:eastAsia="Times New Roman" w:hAnsi="Calibri" w:cs="Calibri"/>
        </w:rPr>
        <w:t>e’d like to say something like:</w:t>
      </w:r>
      <w:r w:rsidR="00B232FC" w:rsidRPr="00FA4AE9">
        <w:rPr>
          <w:rFonts w:ascii="Calibri" w:eastAsia="Times New Roman" w:hAnsi="Calibri" w:cs="Calibri"/>
        </w:rPr>
        <w:t xml:space="preserve"> </w:t>
      </w:r>
    </w:p>
    <w:p w14:paraId="686653AA" w14:textId="38A49113" w:rsidR="00B62E0B" w:rsidRPr="00FA4AE9" w:rsidRDefault="00B62E0B" w:rsidP="00043069">
      <w:pPr>
        <w:spacing w:after="0" w:line="240" w:lineRule="auto"/>
        <w:rPr>
          <w:rFonts w:ascii="Calibri" w:eastAsia="Times New Roman" w:hAnsi="Calibri" w:cs="Calibri"/>
        </w:rPr>
      </w:pPr>
    </w:p>
    <w:p w14:paraId="1C5E6A75" w14:textId="18B9BF1B" w:rsidR="00B62E0B" w:rsidRPr="00FA4AE9" w:rsidRDefault="001B5EDA" w:rsidP="00043069">
      <w:pPr>
        <w:spacing w:after="0" w:line="240" w:lineRule="auto"/>
        <w:rPr>
          <w:rFonts w:ascii="Calibri" w:eastAsia="Times New Roman" w:hAnsi="Calibri" w:cs="Calibri"/>
          <w:color w:val="FF0000"/>
        </w:rPr>
      </w:pPr>
      <w:r w:rsidRPr="00FA4AE9">
        <w:rPr>
          <w:rFonts w:ascii="Calibri" w:eastAsia="Times New Roman" w:hAnsi="Calibri" w:cs="Calibri"/>
          <w:color w:val="FF0000"/>
          <w:position w:val="-30"/>
        </w:rPr>
        <w:object w:dxaOrig="5300" w:dyaOrig="680" w14:anchorId="3867CF1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64pt;height:36pt" o:ole="" fillcolor="#cfc">
            <v:imagedata r:id="rId5" o:title=""/>
          </v:shape>
          <o:OLEObject Type="Embed" ProgID="Equation.DSMT4" ShapeID="_x0000_i1025" DrawAspect="Content" ObjectID="_1720114277" r:id="rId6"/>
        </w:object>
      </w:r>
    </w:p>
    <w:p w14:paraId="738D3560" w14:textId="0B45A82A" w:rsidR="00B62E0B" w:rsidRPr="00FA4AE9" w:rsidRDefault="00B62E0B" w:rsidP="00043069">
      <w:pPr>
        <w:spacing w:after="0" w:line="240" w:lineRule="auto"/>
        <w:rPr>
          <w:rFonts w:ascii="Calibri" w:eastAsia="Times New Roman" w:hAnsi="Calibri" w:cs="Calibri"/>
          <w:color w:val="FF0000"/>
        </w:rPr>
      </w:pPr>
    </w:p>
    <w:p w14:paraId="4F543762" w14:textId="3F29EA2C" w:rsidR="00032740" w:rsidRPr="00FA4AE9" w:rsidRDefault="00AC3407" w:rsidP="00032740">
      <w:pPr>
        <w:spacing w:after="0" w:line="240" w:lineRule="auto"/>
        <w:rPr>
          <w:rFonts w:ascii="Calibri" w:eastAsia="Times New Roman" w:hAnsi="Calibri" w:cs="Calibri"/>
        </w:rPr>
      </w:pPr>
      <w:r w:rsidRPr="00FA4AE9">
        <w:rPr>
          <w:rFonts w:ascii="Calibri" w:eastAsia="Times New Roman" w:hAnsi="Calibri" w:cs="Calibri"/>
        </w:rPr>
        <w:t>where c</w:t>
      </w:r>
      <w:r w:rsidRPr="00FA4AE9">
        <w:rPr>
          <w:rFonts w:ascii="Calibri" w:eastAsia="Times New Roman" w:hAnsi="Calibri" w:cs="Calibri"/>
          <w:vertAlign w:val="subscript"/>
        </w:rPr>
        <w:t>pσ</w:t>
      </w:r>
      <w:r w:rsidRPr="00FA4AE9">
        <w:rPr>
          <w:rFonts w:ascii="Calibri" w:eastAsia="Times New Roman" w:hAnsi="Calibri" w:cs="Calibri"/>
        </w:rPr>
        <w:t xml:space="preserve"> annihilates quasiparticles, </w:t>
      </w:r>
      <w:r w:rsidR="00CE769F" w:rsidRPr="00FA4AE9">
        <w:rPr>
          <w:rFonts w:ascii="Calibri" w:eastAsia="Times New Roman" w:hAnsi="Calibri" w:cs="Calibri"/>
        </w:rPr>
        <w:t>the ‘free’ quasi-particle spectrum ε</w:t>
      </w:r>
      <w:r w:rsidR="00CE769F" w:rsidRPr="00FA4AE9">
        <w:rPr>
          <w:rFonts w:ascii="Calibri" w:eastAsia="Times New Roman" w:hAnsi="Calibri" w:cs="Calibri"/>
          <w:vertAlign w:val="subscript"/>
        </w:rPr>
        <w:t>p</w:t>
      </w:r>
      <w:r w:rsidR="00CE769F" w:rsidRPr="00FA4AE9">
        <w:rPr>
          <w:rFonts w:ascii="Calibri" w:eastAsia="Times New Roman" w:hAnsi="Calibri" w:cs="Calibri"/>
          <w:vertAlign w:val="superscript"/>
        </w:rPr>
        <w:t>(0)</w:t>
      </w:r>
      <w:r w:rsidR="00CE769F" w:rsidRPr="00FA4AE9">
        <w:rPr>
          <w:rFonts w:ascii="Calibri" w:eastAsia="Times New Roman" w:hAnsi="Calibri" w:cs="Calibri"/>
        </w:rPr>
        <w:t xml:space="preserve"> is:</w:t>
      </w:r>
    </w:p>
    <w:p w14:paraId="002A7787" w14:textId="77777777" w:rsidR="00032740" w:rsidRPr="00FA4AE9" w:rsidRDefault="00032740" w:rsidP="00032740">
      <w:pPr>
        <w:spacing w:after="0" w:line="240" w:lineRule="auto"/>
        <w:rPr>
          <w:rFonts w:ascii="Calibri" w:eastAsia="Times New Roman" w:hAnsi="Calibri" w:cs="Calibri"/>
        </w:rPr>
      </w:pPr>
    </w:p>
    <w:bookmarkStart w:id="0" w:name="_Hlk44328567"/>
    <w:p w14:paraId="78382432" w14:textId="583F54EA" w:rsidR="00032740" w:rsidRPr="00FA4AE9" w:rsidRDefault="006773C9" w:rsidP="00032740">
      <w:pPr>
        <w:spacing w:after="0" w:line="240" w:lineRule="auto"/>
        <w:rPr>
          <w:rFonts w:ascii="Calibri" w:eastAsia="Times New Roman" w:hAnsi="Calibri" w:cs="Calibri"/>
        </w:rPr>
      </w:pPr>
      <w:r w:rsidRPr="00FA4AE9">
        <w:rPr>
          <w:rFonts w:ascii="Calibri" w:eastAsia="Times New Roman" w:hAnsi="Calibri" w:cs="Calibri"/>
          <w:position w:val="-14"/>
        </w:rPr>
        <w:object w:dxaOrig="2180" w:dyaOrig="400" w14:anchorId="16735B42">
          <v:shape id="_x0000_i1026" type="#_x0000_t75" style="width:115.1pt;height:19.1pt" o:ole="">
            <v:imagedata r:id="rId7" o:title=""/>
          </v:shape>
          <o:OLEObject Type="Embed" ProgID="Equation.DSMT4" ShapeID="_x0000_i1026" DrawAspect="Content" ObjectID="_1720114278" r:id="rId8"/>
        </w:object>
      </w:r>
      <w:bookmarkEnd w:id="0"/>
    </w:p>
    <w:p w14:paraId="6B1DE44E" w14:textId="77777777" w:rsidR="00032740" w:rsidRPr="00FA4AE9" w:rsidRDefault="00032740" w:rsidP="00043069">
      <w:pPr>
        <w:spacing w:after="0" w:line="240" w:lineRule="auto"/>
        <w:rPr>
          <w:rFonts w:ascii="Calibri" w:eastAsia="Times New Roman" w:hAnsi="Calibri" w:cs="Calibri"/>
        </w:rPr>
      </w:pPr>
    </w:p>
    <w:p w14:paraId="7EC04C01" w14:textId="6D6AA569" w:rsidR="00574E3F" w:rsidRPr="00FA4AE9" w:rsidRDefault="00032740" w:rsidP="00043069">
      <w:pPr>
        <w:spacing w:after="0" w:line="240" w:lineRule="auto"/>
        <w:rPr>
          <w:rFonts w:ascii="Calibri" w:eastAsia="Times New Roman" w:hAnsi="Calibri" w:cs="Calibri"/>
        </w:rPr>
      </w:pPr>
      <w:r w:rsidRPr="00FA4AE9">
        <w:rPr>
          <w:rFonts w:ascii="Calibri" w:eastAsia="Times New Roman" w:hAnsi="Calibri" w:cs="Calibri"/>
        </w:rPr>
        <w:t>and M</w:t>
      </w:r>
      <w:r w:rsidRPr="00FA4AE9">
        <w:rPr>
          <w:rFonts w:ascii="Calibri" w:eastAsia="Times New Roman" w:hAnsi="Calibri" w:cs="Calibri"/>
          <w:vertAlign w:val="subscript"/>
        </w:rPr>
        <w:t>σσ´</w:t>
      </w:r>
      <w:r w:rsidRPr="00FA4AE9">
        <w:rPr>
          <w:rFonts w:ascii="Calibri" w:eastAsia="Times New Roman" w:hAnsi="Calibri" w:cs="Calibri"/>
        </w:rPr>
        <w:t xml:space="preserve">(q) </w:t>
      </w:r>
      <w:r w:rsidR="00CE769F" w:rsidRPr="00FA4AE9">
        <w:rPr>
          <w:rFonts w:ascii="Calibri" w:eastAsia="Times New Roman" w:hAnsi="Calibri" w:cs="Calibri"/>
        </w:rPr>
        <w:t>is a spin-dependent interaction (see 2</w:t>
      </w:r>
      <w:r w:rsidR="00CE769F" w:rsidRPr="00FA4AE9">
        <w:rPr>
          <w:rFonts w:ascii="Calibri" w:eastAsia="Times New Roman" w:hAnsi="Calibri" w:cs="Calibri"/>
          <w:vertAlign w:val="superscript"/>
        </w:rPr>
        <w:t>nd</w:t>
      </w:r>
      <w:r w:rsidR="00CE769F" w:rsidRPr="00FA4AE9">
        <w:rPr>
          <w:rFonts w:ascii="Calibri" w:eastAsia="Times New Roman" w:hAnsi="Calibri" w:cs="Calibri"/>
        </w:rPr>
        <w:t xml:space="preserve"> quantization in Quantum Mechanics folder for spin-dependent interaction potential </w:t>
      </w:r>
      <w:r w:rsidR="00666175" w:rsidRPr="00FA4AE9">
        <w:rPr>
          <w:rFonts w:ascii="Calibri" w:eastAsia="Times New Roman" w:hAnsi="Calibri" w:cs="Calibri"/>
        </w:rPr>
        <w:t xml:space="preserve">stuff) which </w:t>
      </w:r>
      <w:r w:rsidRPr="00FA4AE9">
        <w:rPr>
          <w:rFonts w:ascii="Calibri" w:eastAsia="Times New Roman" w:hAnsi="Calibri" w:cs="Calibri"/>
        </w:rPr>
        <w:t>models their interaction somehow</w:t>
      </w:r>
      <w:r w:rsidR="00CE22E6" w:rsidRPr="00FA4AE9">
        <w:rPr>
          <w:rFonts w:ascii="Calibri" w:eastAsia="Times New Roman" w:hAnsi="Calibri" w:cs="Calibri"/>
        </w:rPr>
        <w:t>, i.e., is somehow related to the f</w:t>
      </w:r>
      <w:r w:rsidR="00CE22E6" w:rsidRPr="00FA4AE9">
        <w:rPr>
          <w:rFonts w:ascii="Calibri" w:eastAsia="Times New Roman" w:hAnsi="Calibri" w:cs="Calibri"/>
          <w:vertAlign w:val="subscript"/>
        </w:rPr>
        <w:t>pσ;p´σ´</w:t>
      </w:r>
      <w:r w:rsidR="00CE22E6" w:rsidRPr="00FA4AE9">
        <w:rPr>
          <w:rFonts w:ascii="Calibri" w:eastAsia="Times New Roman" w:hAnsi="Calibri" w:cs="Calibri"/>
        </w:rPr>
        <w:t xml:space="preserve"> guy.  </w:t>
      </w:r>
      <w:r w:rsidR="00943FB6" w:rsidRPr="00FA4AE9">
        <w:rPr>
          <w:rFonts w:ascii="Calibri" w:eastAsia="Times New Roman" w:hAnsi="Calibri" w:cs="Calibri"/>
        </w:rPr>
        <w:t xml:space="preserve">Such a description seems possible in principle?  If we were to agree that the quasi-particle states were some linear combination free particle states, then we could </w:t>
      </w:r>
      <w:r w:rsidR="00CE22E6" w:rsidRPr="00FA4AE9">
        <w:rPr>
          <w:rFonts w:ascii="Calibri" w:eastAsia="Times New Roman" w:hAnsi="Calibri" w:cs="Calibri"/>
        </w:rPr>
        <w:t>make a unitary transformation of the free c’s into the quasi-particle c’s.  And M</w:t>
      </w:r>
      <w:r w:rsidR="00CE22E6" w:rsidRPr="00FA4AE9">
        <w:rPr>
          <w:rFonts w:ascii="Calibri" w:eastAsia="Times New Roman" w:hAnsi="Calibri" w:cs="Calibri"/>
          <w:vertAlign w:val="subscript"/>
        </w:rPr>
        <w:t>σ</w:t>
      </w:r>
      <w:r w:rsidR="00666175" w:rsidRPr="00FA4AE9">
        <w:rPr>
          <w:rFonts w:ascii="Calibri" w:eastAsia="Times New Roman" w:hAnsi="Calibri" w:cs="Calibri"/>
          <w:vertAlign w:val="subscript"/>
        </w:rPr>
        <w:t>´</w:t>
      </w:r>
      <w:r w:rsidR="00CE22E6" w:rsidRPr="00FA4AE9">
        <w:rPr>
          <w:rFonts w:ascii="Calibri" w:eastAsia="Times New Roman" w:hAnsi="Calibri" w:cs="Calibri"/>
          <w:vertAlign w:val="subscript"/>
        </w:rPr>
        <w:t>σ</w:t>
      </w:r>
      <w:r w:rsidR="00CE22E6" w:rsidRPr="00FA4AE9">
        <w:rPr>
          <w:rFonts w:ascii="Calibri" w:eastAsia="Times New Roman" w:hAnsi="Calibri" w:cs="Calibri"/>
        </w:rPr>
        <w:t xml:space="preserve">(q) would be that unitary transformation on V(q), or related to it at least.  </w:t>
      </w:r>
      <w:r w:rsidR="00574E3F" w:rsidRPr="00FA4AE9">
        <w:rPr>
          <w:rFonts w:ascii="Calibri" w:eastAsia="Times New Roman" w:hAnsi="Calibri" w:cs="Calibri"/>
        </w:rPr>
        <w:t xml:space="preserve">Anyway, it seems that people just treat M phenomenologically.  </w:t>
      </w:r>
      <w:r w:rsidR="00F1227F" w:rsidRPr="00FA4AE9">
        <w:rPr>
          <w:rFonts w:ascii="Calibri" w:eastAsia="Times New Roman" w:hAnsi="Calibri" w:cs="Calibri"/>
        </w:rPr>
        <w:t>Like with the BCS interaction, we</w:t>
      </w:r>
      <w:r w:rsidR="00226C97" w:rsidRPr="00FA4AE9">
        <w:rPr>
          <w:rFonts w:ascii="Calibri" w:eastAsia="Times New Roman" w:hAnsi="Calibri" w:cs="Calibri"/>
        </w:rPr>
        <w:t xml:space="preserve"> presume the </w:t>
      </w:r>
      <w:r w:rsidR="00226C97" w:rsidRPr="00FA4AE9">
        <w:rPr>
          <w:rFonts w:ascii="Calibri" w:eastAsia="Times New Roman" w:hAnsi="Calibri" w:cs="Calibri"/>
          <w:vertAlign w:val="superscript"/>
        </w:rPr>
        <w:t>3</w:t>
      </w:r>
      <w:r w:rsidR="00226C97" w:rsidRPr="00FA4AE9">
        <w:rPr>
          <w:rFonts w:ascii="Calibri" w:eastAsia="Times New Roman" w:hAnsi="Calibri" w:cs="Calibri"/>
        </w:rPr>
        <w:t xml:space="preserve">He’s will hook up in opposite </w:t>
      </w:r>
      <w:r w:rsidR="00226C97" w:rsidRPr="00444201">
        <w:rPr>
          <w:rFonts w:ascii="Calibri" w:eastAsia="Times New Roman" w:hAnsi="Calibri" w:cs="Calibri"/>
          <w:i/>
          <w:iCs/>
        </w:rPr>
        <w:t>momentum</w:t>
      </w:r>
      <w:r w:rsidR="00226C97" w:rsidRPr="00FA4AE9">
        <w:rPr>
          <w:rFonts w:ascii="Calibri" w:eastAsia="Times New Roman" w:hAnsi="Calibri" w:cs="Calibri"/>
        </w:rPr>
        <w:t xml:space="preserve"> Cooper pairs.  So,</w:t>
      </w:r>
    </w:p>
    <w:p w14:paraId="12465634" w14:textId="77777777" w:rsidR="00574E3F" w:rsidRPr="00FA4AE9" w:rsidRDefault="00574E3F" w:rsidP="00043069">
      <w:pPr>
        <w:spacing w:after="0" w:line="240" w:lineRule="auto"/>
        <w:rPr>
          <w:rFonts w:ascii="Calibri" w:eastAsia="Times New Roman" w:hAnsi="Calibri" w:cs="Calibri"/>
        </w:rPr>
      </w:pPr>
    </w:p>
    <w:p w14:paraId="6E8D8195" w14:textId="7B95D019" w:rsidR="00574E3F" w:rsidRPr="00FA4AE9" w:rsidRDefault="001B5EDA" w:rsidP="00043069">
      <w:pPr>
        <w:spacing w:after="0" w:line="240" w:lineRule="auto"/>
        <w:rPr>
          <w:rFonts w:ascii="Calibri" w:eastAsia="Times New Roman" w:hAnsi="Calibri" w:cs="Calibri"/>
          <w:color w:val="FF0000"/>
        </w:rPr>
      </w:pPr>
      <w:r w:rsidRPr="00FA4AE9">
        <w:rPr>
          <w:rFonts w:ascii="Calibri" w:eastAsia="Times New Roman" w:hAnsi="Calibri" w:cs="Calibri"/>
          <w:color w:val="FF0000"/>
          <w:position w:val="-116"/>
        </w:rPr>
        <w:object w:dxaOrig="8440" w:dyaOrig="2400" w14:anchorId="76B7222F">
          <v:shape id="_x0000_i1027" type="#_x0000_t75" style="width:407.45pt;height:114pt" o:ole="" fillcolor="#ffc">
            <v:imagedata r:id="rId9" o:title=""/>
          </v:shape>
          <o:OLEObject Type="Embed" ProgID="Equation.DSMT4" ShapeID="_x0000_i1027" DrawAspect="Content" ObjectID="_1720114279" r:id="rId10"/>
        </w:object>
      </w:r>
    </w:p>
    <w:p w14:paraId="75E29964" w14:textId="1123792F" w:rsidR="00226C97" w:rsidRPr="00FA4AE9" w:rsidRDefault="00226C97" w:rsidP="00043069">
      <w:pPr>
        <w:spacing w:after="0" w:line="240" w:lineRule="auto"/>
        <w:rPr>
          <w:rFonts w:ascii="Calibri" w:eastAsia="Times New Roman" w:hAnsi="Calibri" w:cs="Calibri"/>
          <w:color w:val="FF0000"/>
        </w:rPr>
      </w:pPr>
    </w:p>
    <w:p w14:paraId="024FEAC6" w14:textId="7444D7D6" w:rsidR="00804499" w:rsidRPr="00FA4AE9" w:rsidRDefault="00226C97" w:rsidP="004B39D2">
      <w:pPr>
        <w:spacing w:after="0" w:line="240" w:lineRule="auto"/>
        <w:rPr>
          <w:rFonts w:ascii="Calibri" w:eastAsia="Times New Roman" w:hAnsi="Calibri" w:cs="Calibri"/>
        </w:rPr>
      </w:pPr>
      <w:r w:rsidRPr="00FA4AE9">
        <w:rPr>
          <w:rFonts w:ascii="Calibri" w:eastAsia="Times New Roman" w:hAnsi="Calibri" w:cs="Calibri"/>
        </w:rPr>
        <w:t xml:space="preserve">where in the last line we changed variables q → k´-k, and then k </w:t>
      </w:r>
      <w:r w:rsidRPr="00FA4AE9">
        <w:rPr>
          <w:rFonts w:ascii="Cambria Math" w:eastAsia="Times New Roman" w:hAnsi="Cambria Math" w:cs="Calibri"/>
        </w:rPr>
        <w:t>↔</w:t>
      </w:r>
      <w:r w:rsidRPr="00FA4AE9">
        <w:rPr>
          <w:rFonts w:ascii="Calibri" w:eastAsia="Times New Roman" w:hAnsi="Calibri" w:cs="Calibri"/>
        </w:rPr>
        <w:t xml:space="preserve"> k´.  </w:t>
      </w:r>
      <w:r w:rsidR="004B39D2" w:rsidRPr="00FA4AE9">
        <w:rPr>
          <w:rFonts w:ascii="Calibri" w:eastAsia="Times New Roman" w:hAnsi="Calibri" w:cs="Calibri"/>
        </w:rPr>
        <w:t>At this point we would probably use a phenomenological model for M based off the f guy:</w:t>
      </w:r>
    </w:p>
    <w:p w14:paraId="438F0138" w14:textId="77777777" w:rsidR="002561C2" w:rsidRPr="00FA4AE9" w:rsidRDefault="002561C2" w:rsidP="00043069">
      <w:pPr>
        <w:spacing w:after="0" w:line="240" w:lineRule="auto"/>
        <w:rPr>
          <w:rFonts w:ascii="Calibri" w:eastAsia="Times New Roman" w:hAnsi="Calibri" w:cs="Calibri"/>
          <w:color w:val="FF0000"/>
        </w:rPr>
      </w:pPr>
    </w:p>
    <w:p w14:paraId="4C390628" w14:textId="45E12754" w:rsidR="00247076" w:rsidRPr="00FA4AE9" w:rsidRDefault="004B39D2" w:rsidP="00043069">
      <w:pPr>
        <w:spacing w:after="0" w:line="240" w:lineRule="auto"/>
        <w:rPr>
          <w:rFonts w:ascii="Calibri" w:eastAsia="Times New Roman" w:hAnsi="Calibri" w:cs="Calibri"/>
          <w:color w:val="FF0000"/>
        </w:rPr>
      </w:pPr>
      <w:r w:rsidRPr="00FA4AE9">
        <w:rPr>
          <w:position w:val="-30"/>
          <w:sz w:val="20"/>
          <w:szCs w:val="20"/>
        </w:rPr>
        <w:object w:dxaOrig="5500" w:dyaOrig="680" w14:anchorId="65F011A0">
          <v:shape id="_x0000_i1028" type="#_x0000_t75" style="width:274.9pt;height:34.35pt" o:ole="">
            <v:imagedata r:id="rId11" o:title=""/>
          </v:shape>
          <o:OLEObject Type="Embed" ProgID="Equation.DSMT4" ShapeID="_x0000_i1028" DrawAspect="Content" ObjectID="_1720114280" r:id="rId12"/>
        </w:object>
      </w:r>
    </w:p>
    <w:p w14:paraId="15692FFF" w14:textId="0C70FBAE" w:rsidR="00804499" w:rsidRPr="00FA4AE9" w:rsidRDefault="00804499" w:rsidP="00043069">
      <w:pPr>
        <w:spacing w:after="0" w:line="240" w:lineRule="auto"/>
        <w:rPr>
          <w:rFonts w:ascii="Calibri" w:eastAsia="Times New Roman" w:hAnsi="Calibri" w:cs="Calibri"/>
        </w:rPr>
      </w:pPr>
    </w:p>
    <w:p w14:paraId="356E87F9" w14:textId="6AC03558" w:rsidR="002561C2" w:rsidRPr="00FA4AE9" w:rsidRDefault="004B39D2" w:rsidP="00043069">
      <w:pPr>
        <w:spacing w:after="0" w:line="240" w:lineRule="auto"/>
        <w:rPr>
          <w:rFonts w:ascii="Calibri" w:eastAsia="Times New Roman" w:hAnsi="Calibri" w:cs="Calibri"/>
        </w:rPr>
      </w:pPr>
      <w:r w:rsidRPr="00FA4AE9">
        <w:rPr>
          <w:rFonts w:ascii="Calibri" w:eastAsia="Times New Roman" w:hAnsi="Calibri" w:cs="Calibri"/>
        </w:rPr>
        <w:t>Plugging in typical values,</w:t>
      </w:r>
    </w:p>
    <w:p w14:paraId="695171D3" w14:textId="77777777" w:rsidR="004B39D2" w:rsidRPr="00FA4AE9" w:rsidRDefault="004B39D2" w:rsidP="00043069">
      <w:pPr>
        <w:spacing w:after="0" w:line="240" w:lineRule="auto"/>
        <w:rPr>
          <w:rFonts w:ascii="Calibri" w:eastAsia="Times New Roman" w:hAnsi="Calibri" w:cs="Calibri"/>
        </w:rPr>
      </w:pPr>
    </w:p>
    <w:p w14:paraId="3118234A" w14:textId="2D0CBC74" w:rsidR="002561C2" w:rsidRPr="00FA4AE9" w:rsidRDefault="00D86934" w:rsidP="00043069">
      <w:pPr>
        <w:spacing w:after="0" w:line="240" w:lineRule="auto"/>
        <w:rPr>
          <w:rFonts w:ascii="Calibri" w:eastAsia="Times New Roman" w:hAnsi="Calibri" w:cs="Calibri"/>
        </w:rPr>
      </w:pPr>
      <w:r w:rsidRPr="00FA4AE9">
        <w:rPr>
          <w:rFonts w:ascii="Calibri" w:eastAsia="Times New Roman" w:hAnsi="Calibri" w:cs="Calibri"/>
          <w:noProof/>
        </w:rPr>
        <w:drawing>
          <wp:inline distT="0" distB="0" distL="0" distR="0" wp14:anchorId="5CA681AF" wp14:editId="7ACA04B7">
            <wp:extent cx="4419600" cy="671439"/>
            <wp:effectExtent l="0" t="0" r="0" b="0"/>
            <wp:docPr id="2" name="Picture 2" descr="A picture containing tab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A picture containing table&#10;&#10;Description automatically generated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456468" cy="677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E864A77" w14:textId="6ACB687A" w:rsidR="002561C2" w:rsidRPr="00FA4AE9" w:rsidRDefault="002561C2" w:rsidP="00043069">
      <w:pPr>
        <w:spacing w:after="0" w:line="240" w:lineRule="auto"/>
        <w:rPr>
          <w:rFonts w:ascii="Calibri" w:eastAsia="Times New Roman" w:hAnsi="Calibri" w:cs="Calibri"/>
        </w:rPr>
      </w:pPr>
    </w:p>
    <w:p w14:paraId="187405A9" w14:textId="58B0F64C" w:rsidR="004B39D2" w:rsidRPr="00FA4AE9" w:rsidRDefault="004B39D2" w:rsidP="00043069">
      <w:pPr>
        <w:spacing w:after="0" w:line="240" w:lineRule="auto"/>
        <w:rPr>
          <w:rFonts w:ascii="Calibri" w:eastAsia="Times New Roman" w:hAnsi="Calibri" w:cs="Calibri"/>
        </w:rPr>
      </w:pPr>
      <w:r w:rsidRPr="00FA4AE9">
        <w:rPr>
          <w:rFonts w:ascii="Calibri" w:eastAsia="Times New Roman" w:hAnsi="Calibri" w:cs="Calibri"/>
        </w:rPr>
        <w:t>We see this comes to:</w:t>
      </w:r>
    </w:p>
    <w:p w14:paraId="354639AE" w14:textId="77777777" w:rsidR="004B39D2" w:rsidRPr="00FA4AE9" w:rsidRDefault="004B39D2" w:rsidP="00043069">
      <w:pPr>
        <w:spacing w:after="0" w:line="240" w:lineRule="auto"/>
        <w:rPr>
          <w:rFonts w:ascii="Calibri" w:eastAsia="Times New Roman" w:hAnsi="Calibri" w:cs="Calibri"/>
        </w:rPr>
      </w:pPr>
    </w:p>
    <w:p w14:paraId="2EAE98C8" w14:textId="5777847B" w:rsidR="00D86934" w:rsidRPr="00FA4AE9" w:rsidRDefault="00FD53F1" w:rsidP="00043069">
      <w:pPr>
        <w:spacing w:after="0" w:line="240" w:lineRule="auto"/>
        <w:rPr>
          <w:rFonts w:ascii="Calibri" w:eastAsia="Times New Roman" w:hAnsi="Calibri" w:cs="Calibri"/>
        </w:rPr>
      </w:pPr>
      <w:r w:rsidRPr="00FA4AE9">
        <w:rPr>
          <w:position w:val="-30"/>
          <w:sz w:val="20"/>
          <w:szCs w:val="20"/>
        </w:rPr>
        <w:object w:dxaOrig="5880" w:dyaOrig="680" w14:anchorId="11C731D3">
          <v:shape id="_x0000_i1029" type="#_x0000_t75" style="width:294pt;height:34.9pt" o:ole="">
            <v:imagedata r:id="rId14" o:title=""/>
          </v:shape>
          <o:OLEObject Type="Embed" ProgID="Equation.DSMT4" ShapeID="_x0000_i1029" DrawAspect="Content" ObjectID="_1720114281" r:id="rId15"/>
        </w:object>
      </w:r>
    </w:p>
    <w:p w14:paraId="463C48F1" w14:textId="249EC77F" w:rsidR="00D86934" w:rsidRPr="00FA4AE9" w:rsidRDefault="00D86934" w:rsidP="00043069">
      <w:pPr>
        <w:spacing w:after="0" w:line="240" w:lineRule="auto"/>
        <w:rPr>
          <w:rFonts w:ascii="Calibri" w:eastAsia="Times New Roman" w:hAnsi="Calibri" w:cs="Calibri"/>
        </w:rPr>
      </w:pPr>
    </w:p>
    <w:p w14:paraId="59FDBFA4" w14:textId="071512D7" w:rsidR="00D86934" w:rsidRPr="00FA4AE9" w:rsidRDefault="00FD53F1" w:rsidP="00043069">
      <w:pPr>
        <w:spacing w:after="0" w:line="240" w:lineRule="auto"/>
        <w:rPr>
          <w:rFonts w:ascii="Calibri" w:eastAsia="Times New Roman" w:hAnsi="Calibri" w:cs="Calibri"/>
        </w:rPr>
      </w:pPr>
      <w:r w:rsidRPr="00FA4AE9">
        <w:rPr>
          <w:rFonts w:ascii="Calibri" w:eastAsia="Times New Roman" w:hAnsi="Calibri" w:cs="Calibri"/>
        </w:rPr>
        <w:t>So we see a slight (relative) attractive interaction for spins oriented in the same direction.  When the quasi-particle interactions are handled more rigorously, it seems that this attractive interaction can actually become quite sizeable</w:t>
      </w:r>
      <w:r w:rsidR="002E00C0" w:rsidRPr="00FA4AE9">
        <w:rPr>
          <w:rFonts w:ascii="Calibri" w:eastAsia="Times New Roman" w:hAnsi="Calibri" w:cs="Calibri"/>
        </w:rPr>
        <w:t>, and larger than the first term (i.e. one w/o the σσ´)</w:t>
      </w:r>
      <w:r w:rsidRPr="00FA4AE9">
        <w:rPr>
          <w:rFonts w:ascii="Calibri" w:eastAsia="Times New Roman" w:hAnsi="Calibri" w:cs="Calibri"/>
        </w:rPr>
        <w:t xml:space="preserve">.  </w:t>
      </w:r>
      <w:r w:rsidR="00994F97" w:rsidRPr="00FA4AE9">
        <w:rPr>
          <w:rFonts w:ascii="Calibri" w:eastAsia="Times New Roman" w:hAnsi="Calibri" w:cs="Calibri"/>
        </w:rPr>
        <w:t xml:space="preserve">In so far as we’re interested in </w:t>
      </w:r>
      <w:r w:rsidR="002D0383" w:rsidRPr="00FA4AE9">
        <w:rPr>
          <w:rFonts w:ascii="Calibri" w:eastAsia="Times New Roman" w:hAnsi="Calibri" w:cs="Calibri"/>
        </w:rPr>
        <w:t>the</w:t>
      </w:r>
      <w:r w:rsidR="00994F97" w:rsidRPr="00FA4AE9">
        <w:rPr>
          <w:rFonts w:ascii="Calibri" w:eastAsia="Times New Roman" w:hAnsi="Calibri" w:cs="Calibri"/>
        </w:rPr>
        <w:t xml:space="preserve"> effects</w:t>
      </w:r>
      <w:r w:rsidR="002E00C0" w:rsidRPr="00FA4AE9">
        <w:rPr>
          <w:rFonts w:ascii="Calibri" w:eastAsia="Times New Roman" w:hAnsi="Calibri" w:cs="Calibri"/>
        </w:rPr>
        <w:t xml:space="preserve"> </w:t>
      </w:r>
      <w:r w:rsidR="002D0383" w:rsidRPr="00FA4AE9">
        <w:rPr>
          <w:rFonts w:ascii="Calibri" w:eastAsia="Times New Roman" w:hAnsi="Calibri" w:cs="Calibri"/>
        </w:rPr>
        <w:t>stemming from the effective attractive intera</w:t>
      </w:r>
      <w:r w:rsidR="00CF7A7E" w:rsidRPr="00FA4AE9">
        <w:rPr>
          <w:rFonts w:ascii="Calibri" w:eastAsia="Times New Roman" w:hAnsi="Calibri" w:cs="Calibri"/>
        </w:rPr>
        <w:t>c</w:t>
      </w:r>
      <w:r w:rsidR="002D0383" w:rsidRPr="00FA4AE9">
        <w:rPr>
          <w:rFonts w:ascii="Calibri" w:eastAsia="Times New Roman" w:hAnsi="Calibri" w:cs="Calibri"/>
        </w:rPr>
        <w:t>tion</w:t>
      </w:r>
      <w:r w:rsidR="00994F97" w:rsidRPr="00FA4AE9">
        <w:rPr>
          <w:rFonts w:ascii="Calibri" w:eastAsia="Times New Roman" w:hAnsi="Calibri" w:cs="Calibri"/>
        </w:rPr>
        <w:t>, I think we just say:</w:t>
      </w:r>
    </w:p>
    <w:p w14:paraId="7EB81B03" w14:textId="77777777" w:rsidR="00FD53F1" w:rsidRDefault="00FD53F1" w:rsidP="00043069">
      <w:pPr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</w:p>
    <w:p w14:paraId="1BF3B28C" w14:textId="621870D5" w:rsidR="002032EB" w:rsidRDefault="00CF7A7E" w:rsidP="00043069">
      <w:pPr>
        <w:spacing w:after="0" w:line="240" w:lineRule="auto"/>
        <w:rPr>
          <w:rFonts w:ascii="Calibri" w:eastAsia="Times New Roman" w:hAnsi="Calibri" w:cs="Calibri"/>
          <w:color w:val="FF0000"/>
          <w:sz w:val="24"/>
          <w:szCs w:val="24"/>
        </w:rPr>
      </w:pPr>
      <w:r w:rsidRPr="00B62E0B">
        <w:rPr>
          <w:rFonts w:ascii="Calibri" w:eastAsia="Times New Roman" w:hAnsi="Calibri" w:cs="Calibri"/>
          <w:color w:val="FF0000"/>
          <w:position w:val="-30"/>
          <w:sz w:val="24"/>
          <w:szCs w:val="24"/>
        </w:rPr>
        <w:object w:dxaOrig="9480" w:dyaOrig="680" w14:anchorId="59FC9C59">
          <v:shape id="_x0000_i1030" type="#_x0000_t75" style="width:472.35pt;height:36pt" o:ole="" filled="t" fillcolor="#cfc">
            <v:imagedata r:id="rId16" o:title=""/>
          </v:shape>
          <o:OLEObject Type="Embed" ProgID="Equation.DSMT4" ShapeID="_x0000_i1030" DrawAspect="Content" ObjectID="_1720114282" r:id="rId17"/>
        </w:object>
      </w:r>
    </w:p>
    <w:p w14:paraId="402B027D" w14:textId="6DFE58FD" w:rsidR="002F5E4A" w:rsidRDefault="002F5E4A" w:rsidP="00043069">
      <w:pPr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</w:p>
    <w:p w14:paraId="5A0E856F" w14:textId="5574A3AF" w:rsidR="00712364" w:rsidRPr="00FA4AE9" w:rsidRDefault="002412C3" w:rsidP="00043069">
      <w:pPr>
        <w:spacing w:after="0" w:line="240" w:lineRule="auto"/>
        <w:rPr>
          <w:rFonts w:ascii="Calibri" w:eastAsia="Times New Roman" w:hAnsi="Calibri" w:cs="Calibri"/>
        </w:rPr>
      </w:pPr>
      <w:r w:rsidRPr="00FA4AE9">
        <w:rPr>
          <w:rFonts w:ascii="Calibri" w:eastAsia="Times New Roman" w:hAnsi="Calibri" w:cs="Calibri"/>
        </w:rPr>
        <w:t xml:space="preserve">where </w:t>
      </w:r>
      <m:oMath>
        <m:acc>
          <m:accPr>
            <m:ctrlPr>
              <w:rPr>
                <w:rFonts w:ascii="Cambria Math" w:eastAsia="Times New Roman" w:hAnsi="Cambria Math" w:cs="Calibri"/>
                <w:b/>
                <w:i/>
              </w:rPr>
            </m:ctrlPr>
          </m:accPr>
          <m:e>
            <m:r>
              <m:rPr>
                <m:sty m:val="bi"/>
              </m:rPr>
              <w:rPr>
                <w:rFonts w:ascii="Cambria Math" w:eastAsia="Times New Roman" w:hAnsi="Cambria Math" w:cs="Calibri"/>
              </w:rPr>
              <m:t>k</m:t>
            </m:r>
          </m:e>
        </m:acc>
      </m:oMath>
      <w:r w:rsidRPr="00FA4AE9">
        <w:rPr>
          <w:rFonts w:ascii="Calibri" w:eastAsia="Times New Roman" w:hAnsi="Calibri" w:cs="Calibri"/>
        </w:rPr>
        <w:t>·</w:t>
      </w:r>
      <m:oMath>
        <m:acc>
          <m:accPr>
            <m:ctrlPr>
              <w:rPr>
                <w:rFonts w:ascii="Cambria Math" w:eastAsia="Times New Roman" w:hAnsi="Cambria Math" w:cs="Calibri"/>
                <w:b/>
                <w:i/>
              </w:rPr>
            </m:ctrlPr>
          </m:accPr>
          <m:e>
            <m:r>
              <m:rPr>
                <m:sty m:val="bi"/>
              </m:rPr>
              <w:rPr>
                <w:rFonts w:ascii="Cambria Math" w:eastAsia="Times New Roman" w:hAnsi="Cambria Math" w:cs="Calibri"/>
              </w:rPr>
              <m:t>k</m:t>
            </m:r>
          </m:e>
        </m:acc>
      </m:oMath>
      <w:r w:rsidRPr="00FA4AE9">
        <w:rPr>
          <w:rFonts w:ascii="Calibri" w:eastAsia="Times New Roman" w:hAnsi="Calibri" w:cs="Calibri"/>
        </w:rPr>
        <w:t xml:space="preserve">´ = cosθ.  </w:t>
      </w:r>
      <w:r w:rsidR="0069304A" w:rsidRPr="00FA4AE9">
        <w:rPr>
          <w:rFonts w:ascii="Calibri" w:eastAsia="Times New Roman" w:hAnsi="Calibri" w:cs="Calibri"/>
        </w:rPr>
        <w:t xml:space="preserve">Of course this </w:t>
      </w:r>
      <w:r w:rsidRPr="00FA4AE9">
        <w:rPr>
          <w:rFonts w:ascii="Calibri" w:eastAsia="Times New Roman" w:hAnsi="Calibri" w:cs="Calibri"/>
        </w:rPr>
        <w:t xml:space="preserve">phenomenological Fermi liquid model </w:t>
      </w:r>
      <w:r w:rsidR="0069304A" w:rsidRPr="00FA4AE9">
        <w:rPr>
          <w:rFonts w:ascii="Calibri" w:eastAsia="Times New Roman" w:hAnsi="Calibri" w:cs="Calibri"/>
        </w:rPr>
        <w:t xml:space="preserve">means we’re implicitly restricting k and k´ to the Fermi surface.  </w:t>
      </w:r>
      <w:r w:rsidR="00CF7A7E" w:rsidRPr="00FA4AE9">
        <w:rPr>
          <w:rFonts w:ascii="Calibri" w:eastAsia="Times New Roman" w:hAnsi="Calibri" w:cs="Calibri"/>
        </w:rPr>
        <w:t>And in a more general treatment, there’d be some sort of spin term attached.  It seems though, that when I naively stick a σσ´ onto the M</w:t>
      </w:r>
      <w:r w:rsidR="00CF7A7E" w:rsidRPr="00FA4AE9">
        <w:rPr>
          <w:rFonts w:ascii="Calibri" w:eastAsia="Times New Roman" w:hAnsi="Calibri" w:cs="Calibri"/>
          <w:vertAlign w:val="subscript"/>
        </w:rPr>
        <w:t>σσ´</w:t>
      </w:r>
      <w:r w:rsidR="00CF7A7E" w:rsidRPr="00FA4AE9">
        <w:rPr>
          <w:rFonts w:ascii="Calibri" w:eastAsia="Times New Roman" w:hAnsi="Calibri" w:cs="Calibri"/>
        </w:rPr>
        <w:t xml:space="preserve">(k,k´) term, the solutions that should work out don’t work out.  So I guess a σσ´ spin-interaction is too naïve.  Perhaps it should be </w:t>
      </w:r>
      <w:r w:rsidR="00CF7A7E" w:rsidRPr="00FA4AE9">
        <w:rPr>
          <w:rFonts w:ascii="Calibri" w:eastAsia="Times New Roman" w:hAnsi="Calibri" w:cs="Calibri"/>
          <w:b/>
        </w:rPr>
        <w:t>σ</w:t>
      </w:r>
      <w:r w:rsidR="00E40B34" w:rsidRPr="00FA4AE9">
        <w:rPr>
          <w:rFonts w:ascii="Calibri" w:eastAsia="Times New Roman" w:hAnsi="Calibri" w:cs="Calibri"/>
        </w:rPr>
        <w:t>·</w:t>
      </w:r>
      <w:r w:rsidR="00CF7A7E" w:rsidRPr="00FA4AE9">
        <w:rPr>
          <w:rFonts w:ascii="Calibri" w:eastAsia="Times New Roman" w:hAnsi="Calibri" w:cs="Calibri"/>
          <w:b/>
        </w:rPr>
        <w:t>σ</w:t>
      </w:r>
      <w:r w:rsidR="00CF7A7E" w:rsidRPr="00FA4AE9">
        <w:rPr>
          <w:rFonts w:ascii="Calibri" w:eastAsia="Times New Roman" w:hAnsi="Calibri" w:cs="Calibri"/>
        </w:rPr>
        <w:t>´, where these are the Pauli spin matrices.  But then</w:t>
      </w:r>
      <w:r w:rsidR="0028568A" w:rsidRPr="00FA4AE9">
        <w:rPr>
          <w:rFonts w:ascii="Calibri" w:eastAsia="Times New Roman" w:hAnsi="Calibri" w:cs="Calibri"/>
        </w:rPr>
        <w:t xml:space="preserve"> we’d have to work out the 2</w:t>
      </w:r>
      <w:r w:rsidR="0028568A" w:rsidRPr="00FA4AE9">
        <w:rPr>
          <w:rFonts w:ascii="Calibri" w:eastAsia="Times New Roman" w:hAnsi="Calibri" w:cs="Calibri"/>
          <w:vertAlign w:val="superscript"/>
        </w:rPr>
        <w:t>nd</w:t>
      </w:r>
      <w:r w:rsidR="0028568A" w:rsidRPr="00FA4AE9">
        <w:rPr>
          <w:rFonts w:ascii="Calibri" w:eastAsia="Times New Roman" w:hAnsi="Calibri" w:cs="Calibri"/>
        </w:rPr>
        <w:t xml:space="preserve"> quantized version of a two-particle interaction that, in 1</w:t>
      </w:r>
      <w:r w:rsidR="0028568A" w:rsidRPr="00FA4AE9">
        <w:rPr>
          <w:rFonts w:ascii="Calibri" w:eastAsia="Times New Roman" w:hAnsi="Calibri" w:cs="Calibri"/>
          <w:vertAlign w:val="superscript"/>
        </w:rPr>
        <w:t>st</w:t>
      </w:r>
      <w:r w:rsidR="0028568A" w:rsidRPr="00FA4AE9">
        <w:rPr>
          <w:rFonts w:ascii="Calibri" w:eastAsia="Times New Roman" w:hAnsi="Calibri" w:cs="Calibri"/>
        </w:rPr>
        <w:t xml:space="preserve"> quantization, looks like:</w:t>
      </w:r>
    </w:p>
    <w:p w14:paraId="46BDDA25" w14:textId="7C669B2C" w:rsidR="0028568A" w:rsidRDefault="0028568A" w:rsidP="00043069">
      <w:pPr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</w:p>
    <w:p w14:paraId="075BF01B" w14:textId="31928A2B" w:rsidR="0028568A" w:rsidRDefault="00E40B34" w:rsidP="00043069">
      <w:pPr>
        <w:spacing w:after="0" w:line="240" w:lineRule="auto"/>
      </w:pPr>
      <w:r w:rsidRPr="0028568A">
        <w:rPr>
          <w:position w:val="-32"/>
        </w:rPr>
        <w:object w:dxaOrig="2840" w:dyaOrig="760" w14:anchorId="513848B1">
          <v:shape id="_x0000_i1031" type="#_x0000_t75" style="width:142.35pt;height:38.2pt" o:ole="">
            <v:imagedata r:id="rId18" o:title=""/>
          </v:shape>
          <o:OLEObject Type="Embed" ProgID="Equation.DSMT4" ShapeID="_x0000_i1031" DrawAspect="Content" ObjectID="_1720114283" r:id="rId19"/>
        </w:object>
      </w:r>
    </w:p>
    <w:p w14:paraId="28A5CC66" w14:textId="7B9F1C93" w:rsidR="0028568A" w:rsidRDefault="0028568A" w:rsidP="00043069">
      <w:pPr>
        <w:spacing w:after="0" w:line="240" w:lineRule="auto"/>
      </w:pPr>
    </w:p>
    <w:p w14:paraId="22182419" w14:textId="1B916FC0" w:rsidR="0028568A" w:rsidRPr="00CF7A7E" w:rsidRDefault="0028568A" w:rsidP="00043069">
      <w:pPr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  <w:r>
        <w:t xml:space="preserve">where </w:t>
      </w:r>
      <m:oMath>
        <m:acc>
          <m:accPr>
            <m:ctrlPr>
              <w:rPr>
                <w:rFonts w:ascii="Cambria Math" w:hAnsi="Cambria Math"/>
                <w:b/>
                <w:i/>
              </w:rPr>
            </m:ctrlPr>
          </m:accPr>
          <m:e>
            <m:r>
              <m:rPr>
                <m:sty m:val="bi"/>
              </m:rPr>
              <w:rPr>
                <w:rFonts w:ascii="Cambria Math" w:hAnsi="Cambria Math"/>
              </w:rPr>
              <m:t>p</m:t>
            </m:r>
          </m:e>
        </m:acc>
      </m:oMath>
      <w:r w:rsidR="00E40B34">
        <w:rPr>
          <w:rFonts w:eastAsiaTheme="minorEastAsia"/>
        </w:rPr>
        <w:t xml:space="preserve"> </w:t>
      </w:r>
      <w:r>
        <w:rPr>
          <w:rFonts w:eastAsiaTheme="minorEastAsia"/>
        </w:rPr>
        <w:t xml:space="preserve">and </w:t>
      </w:r>
      <m:oMath>
        <m:acc>
          <m:accPr>
            <m:ctrlPr>
              <w:rPr>
                <w:rFonts w:ascii="Cambria Math" w:eastAsiaTheme="minorEastAsia" w:hAnsi="Cambria Math"/>
                <w:b/>
                <w:i/>
              </w:rPr>
            </m:ctrlPr>
          </m:accPr>
          <m:e>
            <m:r>
              <m:rPr>
                <m:sty m:val="bi"/>
              </m:rPr>
              <w:rPr>
                <w:rFonts w:ascii="Cambria Math" w:eastAsiaTheme="minorEastAsia" w:hAnsi="Cambria Math"/>
              </w:rPr>
              <m:t>p</m:t>
            </m:r>
          </m:e>
        </m:acc>
      </m:oMath>
      <w:r>
        <w:rPr>
          <w:rFonts w:ascii="Calibri" w:eastAsiaTheme="minorEastAsia" w:hAnsi="Calibri" w:cs="Calibri"/>
          <w:b/>
        </w:rPr>
        <w:t>´</w:t>
      </w:r>
      <w:r>
        <w:rPr>
          <w:rFonts w:eastAsiaTheme="minorEastAsia"/>
        </w:rPr>
        <w:t xml:space="preserve"> are</w:t>
      </w:r>
      <w:r>
        <w:t xml:space="preserve"> </w:t>
      </w:r>
      <w:r w:rsidR="003C2565">
        <w:t xml:space="preserve">vector </w:t>
      </w:r>
      <w:r>
        <w:t>momentum operators</w:t>
      </w:r>
      <w:r w:rsidR="00E40B34">
        <w:t>, p and p</w:t>
      </w:r>
      <w:r w:rsidR="00E40B34">
        <w:rPr>
          <w:rFonts w:ascii="Calibri" w:hAnsi="Calibri" w:cs="Calibri"/>
        </w:rPr>
        <w:t xml:space="preserve">´ are their magnitudes, which we can just take as the Fermi momentum, and </w:t>
      </w:r>
      <m:oMath>
        <m:acc>
          <m:accPr>
            <m:ctrlPr>
              <w:rPr>
                <w:rFonts w:ascii="Cambria Math" w:hAnsi="Cambria Math" w:cs="Calibri"/>
                <w:b/>
                <w:i/>
              </w:rPr>
            </m:ctrlPr>
          </m:accPr>
          <m:e>
            <m:r>
              <m:rPr>
                <m:sty m:val="bi"/>
              </m:rPr>
              <w:rPr>
                <w:rFonts w:ascii="Cambria Math" w:hAnsi="Cambria Math" w:cs="Calibri"/>
              </w:rPr>
              <m:t>S</m:t>
            </m:r>
          </m:e>
        </m:acc>
      </m:oMath>
      <w:r w:rsidR="00E40B34">
        <w:rPr>
          <w:rFonts w:ascii="Calibri" w:hAnsi="Calibri" w:cs="Calibri"/>
        </w:rPr>
        <w:t xml:space="preserve"> and </w:t>
      </w:r>
      <m:oMath>
        <m:acc>
          <m:accPr>
            <m:ctrlPr>
              <w:rPr>
                <w:rFonts w:ascii="Cambria Math" w:hAnsi="Cambria Math" w:cs="Calibri"/>
                <w:b/>
                <w:i/>
              </w:rPr>
            </m:ctrlPr>
          </m:accPr>
          <m:e>
            <m:r>
              <m:rPr>
                <m:sty m:val="bi"/>
              </m:rPr>
              <w:rPr>
                <w:rFonts w:ascii="Cambria Math" w:hAnsi="Cambria Math" w:cs="Calibri"/>
              </w:rPr>
              <m:t>S</m:t>
            </m:r>
          </m:e>
        </m:acc>
      </m:oMath>
      <w:r w:rsidR="00E40B34">
        <w:rPr>
          <w:rFonts w:ascii="Calibri" w:hAnsi="Calibri" w:cs="Calibri"/>
        </w:rPr>
        <w:t xml:space="preserve">´ are the usual vector spin operators.  </w:t>
      </w:r>
      <w:r w:rsidR="00985C09">
        <w:rPr>
          <w:rFonts w:ascii="Calibri" w:hAnsi="Calibri" w:cs="Calibri"/>
        </w:rPr>
        <w:t>This form makes it clear that we basically have a</w:t>
      </w:r>
      <w:r w:rsidR="006851BB">
        <w:rPr>
          <w:rFonts w:ascii="Calibri" w:hAnsi="Calibri" w:cs="Calibri"/>
        </w:rPr>
        <w:t xml:space="preserve">n effective </w:t>
      </w:r>
      <w:r w:rsidR="00985C09">
        <w:rPr>
          <w:rFonts w:ascii="Calibri" w:hAnsi="Calibri" w:cs="Calibri"/>
        </w:rPr>
        <w:t xml:space="preserve">exchange interaction going on.  </w:t>
      </w:r>
      <w:r w:rsidR="00E40B34">
        <w:rPr>
          <w:rFonts w:ascii="Calibri" w:hAnsi="Calibri" w:cs="Calibri"/>
        </w:rPr>
        <w:t xml:space="preserve">Acting on some two particle ket |kσ&gt;|k´σ´&gt;, </w:t>
      </w:r>
      <m:oMath>
        <m:acc>
          <m:accPr>
            <m:ctrlPr>
              <w:rPr>
                <w:rFonts w:ascii="Cambria Math" w:hAnsi="Cambria Math" w:cs="Calibri"/>
                <w:i/>
              </w:rPr>
            </m:ctrlPr>
          </m:accPr>
          <m:e>
            <m:r>
              <w:rPr>
                <w:rFonts w:ascii="Cambria Math" w:hAnsi="Cambria Math" w:cs="Calibri"/>
              </w:rPr>
              <m:t>M</m:t>
            </m:r>
          </m:e>
        </m:acc>
      </m:oMath>
      <w:r w:rsidR="00E40B34">
        <w:rPr>
          <w:rFonts w:ascii="Calibri" w:hAnsi="Calibri" w:cs="Calibri"/>
        </w:rPr>
        <w:t xml:space="preserve"> would return the potential energy of the pair.  But yeah, I’m not going to work that out</w:t>
      </w:r>
      <w:r w:rsidR="003C2565">
        <w:rPr>
          <w:rFonts w:ascii="Calibri" w:hAnsi="Calibri" w:cs="Calibri"/>
        </w:rPr>
        <w:t xml:space="preserve">, ‘cause it will make the </w:t>
      </w:r>
      <w:r w:rsidR="00537792">
        <w:rPr>
          <w:rFonts w:ascii="Calibri" w:hAnsi="Calibri" w:cs="Calibri"/>
        </w:rPr>
        <w:t>forthcoming</w:t>
      </w:r>
      <w:r w:rsidR="003C2565">
        <w:rPr>
          <w:rFonts w:ascii="Calibri" w:hAnsi="Calibri" w:cs="Calibri"/>
        </w:rPr>
        <w:t xml:space="preserve"> analysis quite a bit harder.  </w:t>
      </w:r>
    </w:p>
    <w:p w14:paraId="7F274626" w14:textId="0A43710F" w:rsidR="00712364" w:rsidRDefault="00712364" w:rsidP="00043069">
      <w:pPr>
        <w:spacing w:after="0" w:line="240" w:lineRule="auto"/>
        <w:rPr>
          <w:rFonts w:ascii="Calibri" w:eastAsia="Times New Roman" w:hAnsi="Calibri" w:cs="Calibri"/>
          <w:color w:val="FF0000"/>
          <w:sz w:val="24"/>
          <w:szCs w:val="24"/>
        </w:rPr>
      </w:pPr>
    </w:p>
    <w:sectPr w:rsidR="0071236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021F"/>
    <w:rsid w:val="00012453"/>
    <w:rsid w:val="00012798"/>
    <w:rsid w:val="00015EC1"/>
    <w:rsid w:val="0002180B"/>
    <w:rsid w:val="0002367C"/>
    <w:rsid w:val="00031E15"/>
    <w:rsid w:val="00032740"/>
    <w:rsid w:val="0004133F"/>
    <w:rsid w:val="00043069"/>
    <w:rsid w:val="00050850"/>
    <w:rsid w:val="00052301"/>
    <w:rsid w:val="00064334"/>
    <w:rsid w:val="00086496"/>
    <w:rsid w:val="00087059"/>
    <w:rsid w:val="000A0343"/>
    <w:rsid w:val="000A1536"/>
    <w:rsid w:val="000A2259"/>
    <w:rsid w:val="000A6322"/>
    <w:rsid w:val="000B0273"/>
    <w:rsid w:val="000B1EB5"/>
    <w:rsid w:val="000B4141"/>
    <w:rsid w:val="000B4254"/>
    <w:rsid w:val="000D2F82"/>
    <w:rsid w:val="000E446A"/>
    <w:rsid w:val="000E4973"/>
    <w:rsid w:val="0011108E"/>
    <w:rsid w:val="001114C5"/>
    <w:rsid w:val="0012021F"/>
    <w:rsid w:val="0012236E"/>
    <w:rsid w:val="00125427"/>
    <w:rsid w:val="00133166"/>
    <w:rsid w:val="00147BCF"/>
    <w:rsid w:val="001507C0"/>
    <w:rsid w:val="00162E14"/>
    <w:rsid w:val="00171E30"/>
    <w:rsid w:val="0019570C"/>
    <w:rsid w:val="00196F8C"/>
    <w:rsid w:val="001A4CC6"/>
    <w:rsid w:val="001A7066"/>
    <w:rsid w:val="001B58CA"/>
    <w:rsid w:val="001B5EDA"/>
    <w:rsid w:val="001C51F4"/>
    <w:rsid w:val="001C6E49"/>
    <w:rsid w:val="001D13A7"/>
    <w:rsid w:val="001D35B6"/>
    <w:rsid w:val="00200878"/>
    <w:rsid w:val="002032EB"/>
    <w:rsid w:val="00210A0C"/>
    <w:rsid w:val="00222D2F"/>
    <w:rsid w:val="00226C97"/>
    <w:rsid w:val="00234D88"/>
    <w:rsid w:val="002412C3"/>
    <w:rsid w:val="00241DCA"/>
    <w:rsid w:val="00247076"/>
    <w:rsid w:val="002548C3"/>
    <w:rsid w:val="002561C2"/>
    <w:rsid w:val="00271B9E"/>
    <w:rsid w:val="00275E7A"/>
    <w:rsid w:val="002811E2"/>
    <w:rsid w:val="00283202"/>
    <w:rsid w:val="0028568A"/>
    <w:rsid w:val="002A0AEE"/>
    <w:rsid w:val="002A6B4D"/>
    <w:rsid w:val="002B162A"/>
    <w:rsid w:val="002C5F7B"/>
    <w:rsid w:val="002D0383"/>
    <w:rsid w:val="002D5B50"/>
    <w:rsid w:val="002D724B"/>
    <w:rsid w:val="002E00C0"/>
    <w:rsid w:val="002F07C6"/>
    <w:rsid w:val="002F5AF4"/>
    <w:rsid w:val="002F5E4A"/>
    <w:rsid w:val="00303800"/>
    <w:rsid w:val="003108FB"/>
    <w:rsid w:val="0032064C"/>
    <w:rsid w:val="003604A3"/>
    <w:rsid w:val="00363CF1"/>
    <w:rsid w:val="00365EB1"/>
    <w:rsid w:val="00370F97"/>
    <w:rsid w:val="00396E8F"/>
    <w:rsid w:val="003A7CD5"/>
    <w:rsid w:val="003B2AF0"/>
    <w:rsid w:val="003B3773"/>
    <w:rsid w:val="003C000A"/>
    <w:rsid w:val="003C2565"/>
    <w:rsid w:val="003C4058"/>
    <w:rsid w:val="003D04F0"/>
    <w:rsid w:val="003D1C4E"/>
    <w:rsid w:val="003D26FA"/>
    <w:rsid w:val="003D6C98"/>
    <w:rsid w:val="003E245E"/>
    <w:rsid w:val="003E270B"/>
    <w:rsid w:val="003E4782"/>
    <w:rsid w:val="003E69A3"/>
    <w:rsid w:val="003E6A4C"/>
    <w:rsid w:val="003F0672"/>
    <w:rsid w:val="003F1682"/>
    <w:rsid w:val="003F6F00"/>
    <w:rsid w:val="004000CD"/>
    <w:rsid w:val="004006AB"/>
    <w:rsid w:val="00407111"/>
    <w:rsid w:val="00423B59"/>
    <w:rsid w:val="00427343"/>
    <w:rsid w:val="00432EE1"/>
    <w:rsid w:val="004349E5"/>
    <w:rsid w:val="00434A71"/>
    <w:rsid w:val="00440D78"/>
    <w:rsid w:val="00444201"/>
    <w:rsid w:val="00454C58"/>
    <w:rsid w:val="0046211F"/>
    <w:rsid w:val="0047430F"/>
    <w:rsid w:val="00482D30"/>
    <w:rsid w:val="0048540D"/>
    <w:rsid w:val="004950C8"/>
    <w:rsid w:val="004B39D2"/>
    <w:rsid w:val="004B39D7"/>
    <w:rsid w:val="004B3C41"/>
    <w:rsid w:val="004D4CA2"/>
    <w:rsid w:val="004F1F1E"/>
    <w:rsid w:val="004F5F7B"/>
    <w:rsid w:val="00506F0F"/>
    <w:rsid w:val="00510B2C"/>
    <w:rsid w:val="00511A59"/>
    <w:rsid w:val="00517490"/>
    <w:rsid w:val="0052345F"/>
    <w:rsid w:val="00525130"/>
    <w:rsid w:val="005276CC"/>
    <w:rsid w:val="005309B3"/>
    <w:rsid w:val="00531FE2"/>
    <w:rsid w:val="00532511"/>
    <w:rsid w:val="00535A6E"/>
    <w:rsid w:val="00537792"/>
    <w:rsid w:val="005577C7"/>
    <w:rsid w:val="0057211C"/>
    <w:rsid w:val="00574E3F"/>
    <w:rsid w:val="00576D7A"/>
    <w:rsid w:val="00581959"/>
    <w:rsid w:val="00582965"/>
    <w:rsid w:val="0059229A"/>
    <w:rsid w:val="005B2F5C"/>
    <w:rsid w:val="005B450C"/>
    <w:rsid w:val="005C37D9"/>
    <w:rsid w:val="005C7ACB"/>
    <w:rsid w:val="005D09A1"/>
    <w:rsid w:val="005F6A2B"/>
    <w:rsid w:val="00600B33"/>
    <w:rsid w:val="00600C30"/>
    <w:rsid w:val="00610286"/>
    <w:rsid w:val="00614CDF"/>
    <w:rsid w:val="00622208"/>
    <w:rsid w:val="0062352B"/>
    <w:rsid w:val="006249C5"/>
    <w:rsid w:val="00626669"/>
    <w:rsid w:val="00630B20"/>
    <w:rsid w:val="00641BA4"/>
    <w:rsid w:val="00642EDC"/>
    <w:rsid w:val="00664ACB"/>
    <w:rsid w:val="00666175"/>
    <w:rsid w:val="006773C9"/>
    <w:rsid w:val="006809CF"/>
    <w:rsid w:val="006851BB"/>
    <w:rsid w:val="0069304A"/>
    <w:rsid w:val="006969BE"/>
    <w:rsid w:val="006B2EF4"/>
    <w:rsid w:val="006B47AF"/>
    <w:rsid w:val="006C1251"/>
    <w:rsid w:val="006C63A9"/>
    <w:rsid w:val="006D11E8"/>
    <w:rsid w:val="006E12BC"/>
    <w:rsid w:val="006E3A28"/>
    <w:rsid w:val="006E544B"/>
    <w:rsid w:val="006F1277"/>
    <w:rsid w:val="006F3197"/>
    <w:rsid w:val="006F39AF"/>
    <w:rsid w:val="006F5B07"/>
    <w:rsid w:val="006F5B24"/>
    <w:rsid w:val="006F7A1F"/>
    <w:rsid w:val="007003B5"/>
    <w:rsid w:val="00712364"/>
    <w:rsid w:val="00712D42"/>
    <w:rsid w:val="0072102B"/>
    <w:rsid w:val="00721B96"/>
    <w:rsid w:val="007243FB"/>
    <w:rsid w:val="0072593E"/>
    <w:rsid w:val="00725D07"/>
    <w:rsid w:val="007312FB"/>
    <w:rsid w:val="007409D1"/>
    <w:rsid w:val="007452CC"/>
    <w:rsid w:val="00747495"/>
    <w:rsid w:val="00751F45"/>
    <w:rsid w:val="007548C4"/>
    <w:rsid w:val="007605F6"/>
    <w:rsid w:val="0076362B"/>
    <w:rsid w:val="007636D1"/>
    <w:rsid w:val="00771535"/>
    <w:rsid w:val="0077218E"/>
    <w:rsid w:val="00772402"/>
    <w:rsid w:val="00775978"/>
    <w:rsid w:val="00781F65"/>
    <w:rsid w:val="0079058B"/>
    <w:rsid w:val="007A1374"/>
    <w:rsid w:val="007A1B92"/>
    <w:rsid w:val="007A3FC3"/>
    <w:rsid w:val="007B1D7A"/>
    <w:rsid w:val="007B7707"/>
    <w:rsid w:val="007D796C"/>
    <w:rsid w:val="008040BA"/>
    <w:rsid w:val="00804499"/>
    <w:rsid w:val="00813BF3"/>
    <w:rsid w:val="008170A6"/>
    <w:rsid w:val="00820AF3"/>
    <w:rsid w:val="008212C8"/>
    <w:rsid w:val="00850FC5"/>
    <w:rsid w:val="0085490E"/>
    <w:rsid w:val="00855A30"/>
    <w:rsid w:val="00860738"/>
    <w:rsid w:val="00874286"/>
    <w:rsid w:val="00874DD6"/>
    <w:rsid w:val="008860DE"/>
    <w:rsid w:val="008A0703"/>
    <w:rsid w:val="008A1E5F"/>
    <w:rsid w:val="008A5CAE"/>
    <w:rsid w:val="008B163E"/>
    <w:rsid w:val="008C3993"/>
    <w:rsid w:val="008C464E"/>
    <w:rsid w:val="008D0B35"/>
    <w:rsid w:val="008E36F5"/>
    <w:rsid w:val="008E7043"/>
    <w:rsid w:val="008F4027"/>
    <w:rsid w:val="0090538B"/>
    <w:rsid w:val="00907687"/>
    <w:rsid w:val="00912C28"/>
    <w:rsid w:val="00913AD1"/>
    <w:rsid w:val="0091438F"/>
    <w:rsid w:val="009354C6"/>
    <w:rsid w:val="009366BB"/>
    <w:rsid w:val="00943FB6"/>
    <w:rsid w:val="00946631"/>
    <w:rsid w:val="00950531"/>
    <w:rsid w:val="00960958"/>
    <w:rsid w:val="00961F4C"/>
    <w:rsid w:val="009668D4"/>
    <w:rsid w:val="00981C78"/>
    <w:rsid w:val="00985C09"/>
    <w:rsid w:val="0098752E"/>
    <w:rsid w:val="00994F97"/>
    <w:rsid w:val="00996F0D"/>
    <w:rsid w:val="00996F72"/>
    <w:rsid w:val="0099791D"/>
    <w:rsid w:val="009A0EAD"/>
    <w:rsid w:val="009A1B0E"/>
    <w:rsid w:val="009A720B"/>
    <w:rsid w:val="009B29F0"/>
    <w:rsid w:val="009B31B8"/>
    <w:rsid w:val="009B7325"/>
    <w:rsid w:val="009C592A"/>
    <w:rsid w:val="009D2473"/>
    <w:rsid w:val="009D42F9"/>
    <w:rsid w:val="009D4807"/>
    <w:rsid w:val="009D5095"/>
    <w:rsid w:val="00A2390D"/>
    <w:rsid w:val="00A253C6"/>
    <w:rsid w:val="00A51F79"/>
    <w:rsid w:val="00A526C0"/>
    <w:rsid w:val="00A5691A"/>
    <w:rsid w:val="00A56AD2"/>
    <w:rsid w:val="00A63991"/>
    <w:rsid w:val="00A74CE1"/>
    <w:rsid w:val="00A822CA"/>
    <w:rsid w:val="00A90015"/>
    <w:rsid w:val="00A911E8"/>
    <w:rsid w:val="00A9272D"/>
    <w:rsid w:val="00A92815"/>
    <w:rsid w:val="00A9450F"/>
    <w:rsid w:val="00A94A03"/>
    <w:rsid w:val="00A94F17"/>
    <w:rsid w:val="00AA7955"/>
    <w:rsid w:val="00AB4D8D"/>
    <w:rsid w:val="00AB6CBD"/>
    <w:rsid w:val="00AC2B78"/>
    <w:rsid w:val="00AC3407"/>
    <w:rsid w:val="00AE1D8C"/>
    <w:rsid w:val="00AE3D88"/>
    <w:rsid w:val="00AE6899"/>
    <w:rsid w:val="00AE7578"/>
    <w:rsid w:val="00AF28FF"/>
    <w:rsid w:val="00B04085"/>
    <w:rsid w:val="00B04F7E"/>
    <w:rsid w:val="00B0768F"/>
    <w:rsid w:val="00B1147B"/>
    <w:rsid w:val="00B125FE"/>
    <w:rsid w:val="00B14B9E"/>
    <w:rsid w:val="00B15DDB"/>
    <w:rsid w:val="00B15DE2"/>
    <w:rsid w:val="00B232FC"/>
    <w:rsid w:val="00B25EE0"/>
    <w:rsid w:val="00B474C9"/>
    <w:rsid w:val="00B62E0B"/>
    <w:rsid w:val="00B76A4D"/>
    <w:rsid w:val="00B81094"/>
    <w:rsid w:val="00B85E43"/>
    <w:rsid w:val="00B86469"/>
    <w:rsid w:val="00BA486B"/>
    <w:rsid w:val="00BB5F31"/>
    <w:rsid w:val="00BC1AD2"/>
    <w:rsid w:val="00BC1D98"/>
    <w:rsid w:val="00BC45FC"/>
    <w:rsid w:val="00BC5F33"/>
    <w:rsid w:val="00BE22A0"/>
    <w:rsid w:val="00BE3539"/>
    <w:rsid w:val="00BF5F2C"/>
    <w:rsid w:val="00C0012D"/>
    <w:rsid w:val="00C3003B"/>
    <w:rsid w:val="00C377A7"/>
    <w:rsid w:val="00C40E93"/>
    <w:rsid w:val="00C41067"/>
    <w:rsid w:val="00C433D5"/>
    <w:rsid w:val="00C477FB"/>
    <w:rsid w:val="00C53D63"/>
    <w:rsid w:val="00C7438C"/>
    <w:rsid w:val="00C75D37"/>
    <w:rsid w:val="00C77C21"/>
    <w:rsid w:val="00C9000A"/>
    <w:rsid w:val="00CA70FA"/>
    <w:rsid w:val="00CB33EA"/>
    <w:rsid w:val="00CB3F65"/>
    <w:rsid w:val="00CC67D5"/>
    <w:rsid w:val="00CE22E6"/>
    <w:rsid w:val="00CE43BD"/>
    <w:rsid w:val="00CE50ED"/>
    <w:rsid w:val="00CE55B4"/>
    <w:rsid w:val="00CE769F"/>
    <w:rsid w:val="00CF3019"/>
    <w:rsid w:val="00CF7A7E"/>
    <w:rsid w:val="00D06944"/>
    <w:rsid w:val="00D1012C"/>
    <w:rsid w:val="00D22331"/>
    <w:rsid w:val="00D2518C"/>
    <w:rsid w:val="00D27242"/>
    <w:rsid w:val="00D32EA4"/>
    <w:rsid w:val="00D560A0"/>
    <w:rsid w:val="00D564F5"/>
    <w:rsid w:val="00D5784B"/>
    <w:rsid w:val="00D829E4"/>
    <w:rsid w:val="00D86934"/>
    <w:rsid w:val="00D87A60"/>
    <w:rsid w:val="00D95D88"/>
    <w:rsid w:val="00DA2F31"/>
    <w:rsid w:val="00DA39DA"/>
    <w:rsid w:val="00DA55C1"/>
    <w:rsid w:val="00DB716B"/>
    <w:rsid w:val="00DD107C"/>
    <w:rsid w:val="00DD13EA"/>
    <w:rsid w:val="00DE0107"/>
    <w:rsid w:val="00DF3A84"/>
    <w:rsid w:val="00E00FCB"/>
    <w:rsid w:val="00E0450F"/>
    <w:rsid w:val="00E10BE0"/>
    <w:rsid w:val="00E21CB6"/>
    <w:rsid w:val="00E31942"/>
    <w:rsid w:val="00E3391F"/>
    <w:rsid w:val="00E40B34"/>
    <w:rsid w:val="00E50A4D"/>
    <w:rsid w:val="00E52767"/>
    <w:rsid w:val="00E543A9"/>
    <w:rsid w:val="00E60D72"/>
    <w:rsid w:val="00E646EB"/>
    <w:rsid w:val="00E75225"/>
    <w:rsid w:val="00E75F88"/>
    <w:rsid w:val="00E8607D"/>
    <w:rsid w:val="00EA05F6"/>
    <w:rsid w:val="00EB5EC7"/>
    <w:rsid w:val="00EC739F"/>
    <w:rsid w:val="00EE1982"/>
    <w:rsid w:val="00EE76EB"/>
    <w:rsid w:val="00EF25FC"/>
    <w:rsid w:val="00F057DD"/>
    <w:rsid w:val="00F05E86"/>
    <w:rsid w:val="00F11A0C"/>
    <w:rsid w:val="00F1227F"/>
    <w:rsid w:val="00F143FA"/>
    <w:rsid w:val="00F157FF"/>
    <w:rsid w:val="00F15948"/>
    <w:rsid w:val="00F20E5F"/>
    <w:rsid w:val="00F22D69"/>
    <w:rsid w:val="00F36C83"/>
    <w:rsid w:val="00F5155C"/>
    <w:rsid w:val="00F62A32"/>
    <w:rsid w:val="00F6449E"/>
    <w:rsid w:val="00F70ED3"/>
    <w:rsid w:val="00F719BD"/>
    <w:rsid w:val="00F76F45"/>
    <w:rsid w:val="00F776AD"/>
    <w:rsid w:val="00F8308C"/>
    <w:rsid w:val="00F83A99"/>
    <w:rsid w:val="00F906AC"/>
    <w:rsid w:val="00FA08CA"/>
    <w:rsid w:val="00FA0CD9"/>
    <w:rsid w:val="00FA22B2"/>
    <w:rsid w:val="00FA4AE9"/>
    <w:rsid w:val="00FA5406"/>
    <w:rsid w:val="00FA6875"/>
    <w:rsid w:val="00FA77CE"/>
    <w:rsid w:val="00FB2451"/>
    <w:rsid w:val="00FB2ED9"/>
    <w:rsid w:val="00FB47D8"/>
    <w:rsid w:val="00FB7B1B"/>
    <w:rsid w:val="00FC205D"/>
    <w:rsid w:val="00FD53F1"/>
    <w:rsid w:val="00FF4A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FAFC6B"/>
  <w15:chartTrackingRefBased/>
  <w15:docId w15:val="{9E565A24-7989-4483-9E9B-328B55CF0C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43069"/>
    <w:pPr>
      <w:spacing w:after="0" w:line="240" w:lineRule="auto"/>
    </w:pPr>
  </w:style>
  <w:style w:type="numbering" w:customStyle="1" w:styleId="NoList1">
    <w:name w:val="No List1"/>
    <w:next w:val="NoList"/>
    <w:semiHidden/>
    <w:rsid w:val="00043069"/>
  </w:style>
  <w:style w:type="paragraph" w:customStyle="1" w:styleId="MTDisplayEquation">
    <w:name w:val="MTDisplayEquation"/>
    <w:basedOn w:val="Normal"/>
    <w:next w:val="Normal"/>
    <w:rsid w:val="00043069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04306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6.png"/><Relationship Id="rId18" Type="http://schemas.openxmlformats.org/officeDocument/2006/relationships/image" Target="media/image9.wmf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image" Target="media/image3.wmf"/><Relationship Id="rId12" Type="http://schemas.openxmlformats.org/officeDocument/2006/relationships/oleObject" Target="embeddings/oleObject4.bin"/><Relationship Id="rId17" Type="http://schemas.openxmlformats.org/officeDocument/2006/relationships/oleObject" Target="embeddings/oleObject6.bin"/><Relationship Id="rId2" Type="http://schemas.openxmlformats.org/officeDocument/2006/relationships/settings" Target="settings.xml"/><Relationship Id="rId16" Type="http://schemas.openxmlformats.org/officeDocument/2006/relationships/image" Target="media/image8.wmf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11" Type="http://schemas.openxmlformats.org/officeDocument/2006/relationships/image" Target="media/image5.wmf"/><Relationship Id="rId5" Type="http://schemas.openxmlformats.org/officeDocument/2006/relationships/image" Target="media/image2.wmf"/><Relationship Id="rId15" Type="http://schemas.openxmlformats.org/officeDocument/2006/relationships/oleObject" Target="embeddings/oleObject5.bin"/><Relationship Id="rId10" Type="http://schemas.openxmlformats.org/officeDocument/2006/relationships/oleObject" Target="embeddings/oleObject3.bin"/><Relationship Id="rId19" Type="http://schemas.openxmlformats.org/officeDocument/2006/relationships/oleObject" Target="embeddings/oleObject7.bin"/><Relationship Id="rId4" Type="http://schemas.openxmlformats.org/officeDocument/2006/relationships/image" Target="media/image1.png"/><Relationship Id="rId9" Type="http://schemas.openxmlformats.org/officeDocument/2006/relationships/image" Target="media/image4.wmf"/><Relationship Id="rId14" Type="http://schemas.openxmlformats.org/officeDocument/2006/relationships/image" Target="media/image7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6195</TotalTime>
  <Pages>3</Pages>
  <Words>515</Words>
  <Characters>2941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Douglas</dc:creator>
  <cp:keywords/>
  <dc:description/>
  <cp:lastModifiedBy>Andrew Douglas</cp:lastModifiedBy>
  <cp:revision>133</cp:revision>
  <dcterms:created xsi:type="dcterms:W3CDTF">2019-09-09T20:18:00Z</dcterms:created>
  <dcterms:modified xsi:type="dcterms:W3CDTF">2022-07-24T00:45:00Z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